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Title"/>
        <w:jc w:val="both"/>
        <w:rPr>
          <w:rFonts w:ascii="Nunito" w:cs="Nunito" w:eastAsia="Nunito" w:hAnsi="Nunito"/>
          <w:b w:val="1"/>
        </w:rPr>
      </w:pPr>
      <w:bookmarkStart w:colFirst="0" w:colLast="0" w:name="_5kp741a06bmc" w:id="0"/>
      <w:bookmarkEnd w:id="0"/>
      <w:r w:rsidDel="00000000" w:rsidR="00000000" w:rsidRPr="00000000">
        <w:rPr>
          <w:rFonts w:ascii="Nunito" w:cs="Nunito" w:eastAsia="Nunito" w:hAnsi="Nunito"/>
          <w:b w:val="1"/>
          <w:rtl w:val="0"/>
        </w:rPr>
        <w:t xml:space="preserve">Postbeschrijving - Post F</w:t>
      </w:r>
    </w:p>
    <w:p w:rsidR="00000000" w:rsidDel="00000000" w:rsidP="00000000" w:rsidRDefault="00000000" w:rsidRPr="00000000" w14:paraId="00000002">
      <w:pPr>
        <w:jc w:val="both"/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670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800"/>
        <w:gridCol w:w="300"/>
        <w:gridCol w:w="6570"/>
        <w:tblGridChange w:id="0">
          <w:tblGrid>
            <w:gridCol w:w="1800"/>
            <w:gridCol w:w="300"/>
            <w:gridCol w:w="6570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Post [F]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ind w:firstLine="40"/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Rebus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Locatie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ind w:firstLine="40"/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speelveld: zie kaart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Categorie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Cirkel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Kleur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Oranje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Materiaal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Opdrachtbladen met rebussen</w:t>
            </w:r>
          </w:p>
          <w:p w:rsidR="00000000" w:rsidDel="00000000" w:rsidP="00000000" w:rsidRDefault="00000000" w:rsidRPr="00000000" w14:paraId="00000012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Antwoordbladen</w:t>
            </w:r>
          </w:p>
          <w:p w:rsidR="00000000" w:rsidDel="00000000" w:rsidP="00000000" w:rsidRDefault="00000000" w:rsidRPr="00000000" w14:paraId="00000013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Pennen</w:t>
            </w:r>
          </w:p>
          <w:p w:rsidR="00000000" w:rsidDel="00000000" w:rsidP="00000000" w:rsidRDefault="00000000" w:rsidRPr="00000000" w14:paraId="00000014">
            <w:pPr>
              <w:numPr>
                <w:ilvl w:val="0"/>
                <w:numId w:val="2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stempel ‘f’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Beschrijving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Ploegen moeten een rebus oplossen.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Postverloop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Er komt een ploeg bij je post.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Controleer het boekje van de ploeg (zie instructieblad).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Geef de ploeg een rebus. 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De ploeg komt het antwoord op de rebus vertellen.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Als de rebus goed opgelost is hebben ze de opdracht goed uitgevoerd. Zet een stempel in het boekje van de ploeg.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3"/>
              </w:numPr>
              <w:ind w:left="720" w:hanging="360"/>
              <w:rPr>
                <w:rFonts w:ascii="Nunito" w:cs="Nunito" w:eastAsia="Nunito" w:hAnsi="Nunito"/>
                <w:u w:val="none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Als de oplossing niet klopt moet de ploeg deze verbeteren.</w:t>
            </w:r>
          </w:p>
        </w:tc>
      </w:tr>
      <w:tr>
        <w:trPr>
          <w:cantSplit w:val="0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Aandachtspunt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rPr>
                <w:rFonts w:ascii="Nunito" w:cs="Nunito" w:eastAsia="Nunito" w:hAnsi="Nunito"/>
                <w:b w:val="1"/>
              </w:rPr>
            </w:pPr>
            <w:r w:rsidDel="00000000" w:rsidR="00000000" w:rsidRPr="00000000">
              <w:rPr>
                <w:rFonts w:ascii="Nunito" w:cs="Nunito" w:eastAsia="Nunito" w:hAnsi="Nunito"/>
                <w:b w:val="1"/>
                <w:rtl w:val="0"/>
              </w:rPr>
              <w:t xml:space="preserve">: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numPr>
                <w:ilvl w:val="0"/>
                <w:numId w:val="1"/>
              </w:numPr>
              <w:ind w:left="720" w:hanging="360"/>
              <w:rPr>
                <w:rFonts w:ascii="Nunito" w:cs="Nunito" w:eastAsia="Nunito" w:hAnsi="Nunito"/>
              </w:rPr>
            </w:pPr>
            <w:r w:rsidDel="00000000" w:rsidR="00000000" w:rsidRPr="00000000">
              <w:rPr>
                <w:rFonts w:ascii="Nunito" w:cs="Nunito" w:eastAsia="Nunito" w:hAnsi="Nunito"/>
                <w:rtl w:val="0"/>
              </w:rPr>
              <w:t xml:space="preserve">Geef de ploeg een andere rebus als ze vaker langs de post komen.</w:t>
            </w:r>
          </w:p>
        </w:tc>
      </w:tr>
    </w:tbl>
    <w:p w:rsidR="00000000" w:rsidDel="00000000" w:rsidP="00000000" w:rsidRDefault="00000000" w:rsidRPr="00000000" w14:paraId="00000023">
      <w:pPr>
        <w:rPr>
          <w:rFonts w:ascii="Nunito" w:cs="Nunito" w:eastAsia="Nunito" w:hAnsi="Nunito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Nuni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unito-regular.ttf"/><Relationship Id="rId2" Type="http://schemas.openxmlformats.org/officeDocument/2006/relationships/font" Target="fonts/Nunito-bold.ttf"/><Relationship Id="rId3" Type="http://schemas.openxmlformats.org/officeDocument/2006/relationships/font" Target="fonts/Nunito-italic.ttf"/><Relationship Id="rId4" Type="http://schemas.openxmlformats.org/officeDocument/2006/relationships/font" Target="fonts/Nuni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